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1E79" w14:textId="75033A07" w:rsidR="004A57A0" w:rsidRDefault="004A57A0" w:rsidP="004A57A0">
      <w:pPr>
        <w:pStyle w:val="CRCoverPage"/>
        <w:tabs>
          <w:tab w:val="right" w:pos="9639"/>
        </w:tabs>
        <w:spacing w:after="0"/>
        <w:rPr>
          <w:rFonts w:cs="Arial"/>
          <w:b/>
          <w:i/>
          <w:noProof/>
          <w:sz w:val="22"/>
          <w:szCs w:val="22"/>
          <w:lang w:val="en-GB"/>
        </w:rPr>
      </w:pPr>
      <w:r>
        <w:rPr>
          <w:rFonts w:cs="Arial"/>
          <w:b/>
          <w:noProof/>
          <w:sz w:val="24"/>
          <w:szCs w:val="24"/>
        </w:rPr>
        <w:t>3GPP TSG RAN WG2 #</w:t>
      </w:r>
      <w:r w:rsidRPr="00C472E7">
        <w:rPr>
          <w:b/>
          <w:noProof/>
          <w:sz w:val="24"/>
        </w:rPr>
        <w:t>1</w:t>
      </w:r>
      <w:r>
        <w:rPr>
          <w:b/>
          <w:noProof/>
          <w:sz w:val="24"/>
        </w:rPr>
        <w:t>1</w:t>
      </w:r>
      <w:r w:rsidR="005A4749">
        <w:rPr>
          <w:b/>
          <w:noProof/>
          <w:sz w:val="24"/>
        </w:rPr>
        <w:t>5</w:t>
      </w:r>
      <w:r>
        <w:rPr>
          <w:b/>
          <w:noProof/>
          <w:sz w:val="24"/>
        </w:rPr>
        <w:t>-e</w:t>
      </w:r>
      <w:r>
        <w:rPr>
          <w:rFonts w:cs="Arial"/>
          <w:b/>
          <w:i/>
          <w:noProof/>
          <w:sz w:val="22"/>
          <w:szCs w:val="22"/>
          <w:lang w:val="en-GB"/>
        </w:rPr>
        <w:tab/>
      </w:r>
      <w:r w:rsidRPr="004216BF">
        <w:rPr>
          <w:rFonts w:cs="Arial"/>
          <w:b/>
          <w:i/>
          <w:noProof/>
          <w:sz w:val="22"/>
          <w:szCs w:val="22"/>
          <w:lang w:val="en-GB" w:eastAsia="zh-CN"/>
        </w:rPr>
        <w:t>R2-</w:t>
      </w:r>
      <w:r w:rsidR="00322851">
        <w:rPr>
          <w:rFonts w:cs="Arial"/>
          <w:b/>
          <w:i/>
          <w:noProof/>
          <w:sz w:val="22"/>
          <w:szCs w:val="22"/>
          <w:lang w:val="en-GB" w:eastAsia="zh-CN"/>
        </w:rPr>
        <w:t>210</w:t>
      </w:r>
      <w:r w:rsidR="0055748C">
        <w:rPr>
          <w:rFonts w:cs="Arial"/>
          <w:b/>
          <w:i/>
          <w:noProof/>
          <w:sz w:val="22"/>
          <w:szCs w:val="22"/>
          <w:lang w:val="en-GB" w:eastAsia="zh-CN"/>
        </w:rPr>
        <w:t>7502</w:t>
      </w:r>
      <w:bookmarkStart w:id="0" w:name="_GoBack"/>
      <w:bookmarkEnd w:id="0"/>
    </w:p>
    <w:p w14:paraId="172618D9" w14:textId="7C6F7568" w:rsidR="00217326" w:rsidRDefault="004A57A0" w:rsidP="004A57A0">
      <w:pPr>
        <w:rPr>
          <w:rFonts w:ascii="Arial" w:hAnsi="Arial" w:cs="Arial"/>
          <w:b/>
          <w:color w:val="000000"/>
          <w:sz w:val="22"/>
          <w:szCs w:val="22"/>
          <w:lang w:val="en-US" w:eastAsia="de-DE"/>
        </w:rPr>
      </w:pPr>
      <w:r w:rsidRPr="00C746CB">
        <w:rPr>
          <w:rFonts w:ascii="Arial" w:eastAsia="宋体" w:hAnsi="Arial" w:cs="Arial"/>
          <w:b/>
          <w:noProof/>
          <w:sz w:val="22"/>
          <w:szCs w:val="22"/>
          <w:lang w:eastAsia="zh-CN"/>
        </w:rPr>
        <w:t xml:space="preserve">Electronic, </w:t>
      </w:r>
      <w:r w:rsidR="005A4749" w:rsidRPr="00B61149">
        <w:rPr>
          <w:rFonts w:ascii="Arial" w:eastAsia="宋体" w:hAnsi="Arial" w:cs="Arial"/>
          <w:b/>
          <w:noProof/>
          <w:sz w:val="22"/>
          <w:szCs w:val="22"/>
          <w:lang w:eastAsia="zh-CN"/>
        </w:rPr>
        <w:t>9</w:t>
      </w:r>
      <w:r w:rsidR="005A4749" w:rsidRPr="00AE1933">
        <w:rPr>
          <w:rFonts w:ascii="Arial" w:eastAsia="宋体" w:hAnsi="Arial" w:cs="Arial"/>
          <w:b/>
          <w:noProof/>
          <w:sz w:val="22"/>
          <w:szCs w:val="22"/>
          <w:vertAlign w:val="superscript"/>
          <w:lang w:eastAsia="zh-CN"/>
        </w:rPr>
        <w:t>th</w:t>
      </w:r>
      <w:r w:rsidR="005A4749">
        <w:rPr>
          <w:rFonts w:ascii="Arial" w:eastAsia="宋体" w:hAnsi="Arial" w:cs="Arial"/>
          <w:b/>
          <w:noProof/>
          <w:sz w:val="22"/>
          <w:szCs w:val="22"/>
          <w:lang w:eastAsia="zh-CN"/>
        </w:rPr>
        <w:t xml:space="preserve"> </w:t>
      </w:r>
      <w:r w:rsidR="005A4749" w:rsidRPr="00B61149">
        <w:rPr>
          <w:rFonts w:ascii="Arial" w:eastAsia="宋体" w:hAnsi="Arial" w:cs="Arial"/>
          <w:b/>
          <w:noProof/>
          <w:sz w:val="22"/>
          <w:szCs w:val="22"/>
          <w:lang w:eastAsia="zh-CN"/>
        </w:rPr>
        <w:t>– 27</w:t>
      </w:r>
      <w:r w:rsidR="005A4749" w:rsidRPr="00AE1933">
        <w:rPr>
          <w:rFonts w:ascii="Arial" w:eastAsia="宋体" w:hAnsi="Arial" w:cs="Arial"/>
          <w:b/>
          <w:noProof/>
          <w:sz w:val="22"/>
          <w:szCs w:val="22"/>
          <w:vertAlign w:val="superscript"/>
          <w:lang w:eastAsia="zh-CN"/>
        </w:rPr>
        <w:t>th</w:t>
      </w:r>
      <w:r w:rsidR="005A4749">
        <w:rPr>
          <w:rFonts w:ascii="Arial" w:eastAsia="宋体" w:hAnsi="Arial" w:cs="Arial"/>
          <w:b/>
          <w:noProof/>
          <w:sz w:val="22"/>
          <w:szCs w:val="22"/>
          <w:lang w:eastAsia="zh-CN"/>
        </w:rPr>
        <w:t xml:space="preserve"> August</w:t>
      </w:r>
      <w:r w:rsidRPr="00C746CB">
        <w:rPr>
          <w:rFonts w:ascii="Arial" w:eastAsia="宋体" w:hAnsi="Arial" w:cs="Arial"/>
          <w:b/>
          <w:noProof/>
          <w:sz w:val="22"/>
          <w:szCs w:val="22"/>
          <w:lang w:eastAsia="zh-CN"/>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92F741B"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F620BB">
        <w:rPr>
          <w:rFonts w:ascii="Arial" w:hAnsi="Arial" w:cs="Arial"/>
          <w:b/>
        </w:rPr>
        <w:t xml:space="preserve">[DRAFT] </w:t>
      </w:r>
      <w:r w:rsidRPr="00ED4DDA">
        <w:rPr>
          <w:rFonts w:ascii="Arial" w:hAnsi="Arial" w:cs="Arial"/>
          <w:b/>
          <w:bCs/>
        </w:rPr>
        <w:t xml:space="preserve">LS </w:t>
      </w:r>
      <w:r w:rsidR="00916A26">
        <w:rPr>
          <w:rFonts w:ascii="Arial" w:hAnsi="Arial" w:cs="Arial"/>
          <w:b/>
          <w:bCs/>
        </w:rPr>
        <w:t xml:space="preserve">on </w:t>
      </w:r>
      <w:r w:rsidR="00551951">
        <w:rPr>
          <w:rFonts w:ascii="Arial" w:hAnsi="Arial" w:cs="Arial"/>
          <w:b/>
          <w:bCs/>
        </w:rPr>
        <w:t>positioning for the UE in RRC_INACTIVE</w:t>
      </w:r>
    </w:p>
    <w:p w14:paraId="04465C8C" w14:textId="3BFC741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10726006"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proofErr w:type="spellStart"/>
      <w:r w:rsidR="00AE03DF" w:rsidRPr="00AE03DF">
        <w:rPr>
          <w:rFonts w:ascii="Arial" w:hAnsi="Arial" w:cs="Arial"/>
          <w:bCs/>
        </w:rPr>
        <w:t>NR_pos_enh</w:t>
      </w:r>
      <w:proofErr w:type="spellEnd"/>
      <w:r w:rsidR="00AE03DF" w:rsidRPr="00AE03DF">
        <w:rPr>
          <w:rFonts w:ascii="Arial" w:hAnsi="Arial" w:cs="Arial"/>
          <w:bCs/>
        </w:rPr>
        <w:t>-Core</w:t>
      </w:r>
    </w:p>
    <w:p w14:paraId="011294ED" w14:textId="77777777" w:rsidR="00217326" w:rsidRPr="00B2078B" w:rsidRDefault="00217326">
      <w:pPr>
        <w:spacing w:after="60"/>
        <w:ind w:left="1985" w:hanging="1985"/>
        <w:rPr>
          <w:rFonts w:ascii="Arial" w:hAnsi="Arial" w:cs="Arial"/>
          <w:b/>
        </w:rPr>
      </w:pPr>
    </w:p>
    <w:p w14:paraId="40E7FAAD" w14:textId="1060C20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6F266BF1"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w:t>
      </w:r>
      <w:r w:rsidR="00AE03DF">
        <w:rPr>
          <w:rFonts w:ascii="Arial" w:hAnsi="Arial" w:cs="Arial"/>
          <w:bCs/>
        </w:rPr>
        <w:t>2</w:t>
      </w:r>
    </w:p>
    <w:p w14:paraId="7714AF11" w14:textId="1C22DC71"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5EF9D852" w:rsidR="006E527F" w:rsidRDefault="006E527F" w:rsidP="006E527F">
      <w:pPr>
        <w:pStyle w:val="4"/>
        <w:ind w:left="567"/>
        <w:rPr>
          <w:rFonts w:cs="Arial"/>
        </w:rPr>
      </w:pPr>
      <w:r w:rsidRPr="006E527F">
        <w:t>Name:</w:t>
      </w:r>
      <w:r>
        <w:t xml:space="preserve">                   </w:t>
      </w:r>
      <w:proofErr w:type="spellStart"/>
      <w:r w:rsidR="00AE03DF">
        <w:rPr>
          <w:b w:val="0"/>
        </w:rPr>
        <w:t>Yinghao</w:t>
      </w:r>
      <w:proofErr w:type="spellEnd"/>
      <w:r w:rsidR="00AE03DF">
        <w:rPr>
          <w:b w:val="0"/>
        </w:rPr>
        <w:t xml:space="preserve"> Guo</w:t>
      </w:r>
    </w:p>
    <w:p w14:paraId="75B208F6" w14:textId="53BB07E8" w:rsidR="0095166D" w:rsidRPr="00AA1B32" w:rsidRDefault="006E527F" w:rsidP="006E527F">
      <w:pPr>
        <w:pStyle w:val="7"/>
        <w:ind w:left="567"/>
        <w:rPr>
          <w:bCs/>
          <w:color w:val="auto"/>
        </w:rPr>
      </w:pPr>
      <w:r w:rsidRPr="00AA1B32">
        <w:rPr>
          <w:color w:val="auto"/>
        </w:rPr>
        <w:t>E-mail Address:</w:t>
      </w:r>
      <w:r w:rsidRPr="00AA1B32">
        <w:rPr>
          <w:bCs/>
          <w:color w:val="auto"/>
        </w:rPr>
        <w:t>  </w:t>
      </w:r>
      <w:r w:rsidR="0095166D" w:rsidRPr="00AA1B32">
        <w:rPr>
          <w:bCs/>
          <w:color w:val="auto"/>
        </w:rPr>
        <w:t xml:space="preserve"> </w:t>
      </w:r>
      <w:proofErr w:type="spellStart"/>
      <w:r w:rsidR="00AE03DF" w:rsidRPr="00AA1B32">
        <w:rPr>
          <w:rStyle w:val="ad"/>
          <w:b w:val="0"/>
          <w:color w:val="auto"/>
        </w:rPr>
        <w:t>yinghaoguo</w:t>
      </w:r>
      <w:proofErr w:type="spellEnd"/>
      <w:r w:rsidR="00B47FF7" w:rsidRPr="00AA1B32">
        <w:rPr>
          <w:rStyle w:val="ad"/>
          <w:b w:val="0"/>
          <w:color w:val="auto"/>
        </w:rPr>
        <w:t xml:space="preserve"> at </w:t>
      </w:r>
      <w:r w:rsidR="00BC0C70" w:rsidRPr="00AA1B32">
        <w:rPr>
          <w:rStyle w:val="ad"/>
          <w:b w:val="0"/>
          <w:color w:val="auto"/>
        </w:rPr>
        <w:t>huawei.com</w:t>
      </w:r>
    </w:p>
    <w:p w14:paraId="4A0EC92A" w14:textId="77777777" w:rsidR="006E527F" w:rsidRDefault="006E527F">
      <w:pPr>
        <w:spacing w:after="60"/>
        <w:ind w:left="1985" w:hanging="1985"/>
        <w:rPr>
          <w:rFonts w:ascii="Arial" w:hAnsi="Arial" w:cs="Arial"/>
          <w:bCs/>
        </w:rPr>
      </w:pPr>
    </w:p>
    <w:p w14:paraId="186C7717" w14:textId="77777777" w:rsidR="00E029A2" w:rsidRPr="00E029A2" w:rsidRDefault="00E029A2" w:rsidP="00E029A2">
      <w:pPr>
        <w:spacing w:after="60"/>
        <w:ind w:left="1985" w:hanging="1985"/>
        <w:rPr>
          <w:rFonts w:ascii="Arial" w:hAnsi="Arial" w:cs="Arial"/>
          <w:b/>
          <w:szCs w:val="22"/>
        </w:rPr>
      </w:pPr>
      <w:r w:rsidRPr="00E029A2">
        <w:rPr>
          <w:rFonts w:ascii="Arial" w:hAnsi="Arial" w:cs="Arial"/>
          <w:b/>
          <w:szCs w:val="22"/>
        </w:rPr>
        <w:t>Send any reply LS to:</w:t>
      </w:r>
      <w:r w:rsidRPr="00E029A2">
        <w:rPr>
          <w:rFonts w:ascii="Arial" w:hAnsi="Arial" w:cs="Arial"/>
          <w:b/>
          <w:szCs w:val="22"/>
        </w:rPr>
        <w:tab/>
      </w:r>
      <w:r w:rsidRPr="00E029A2">
        <w:rPr>
          <w:rFonts w:ascii="Arial" w:hAnsi="Arial" w:cs="Arial"/>
          <w:szCs w:val="22"/>
        </w:rPr>
        <w:t xml:space="preserve">3GPP Liaisons Coordinator, </w:t>
      </w:r>
      <w:hyperlink r:id="rId9" w:history="1">
        <w:r w:rsidRPr="00E029A2">
          <w:rPr>
            <w:rStyle w:val="ad"/>
            <w:rFonts w:ascii="Arial" w:hAnsi="Arial" w:cs="Arial"/>
            <w:szCs w:val="22"/>
          </w:rPr>
          <w:t>mailto:3GPPLiaison@etsi.org</w:t>
        </w:r>
      </w:hyperlink>
    </w:p>
    <w:p w14:paraId="14217B5C" w14:textId="77777777" w:rsidR="00E029A2" w:rsidRPr="00E029A2" w:rsidRDefault="00E029A2" w:rsidP="00E029A2">
      <w:pPr>
        <w:spacing w:after="60"/>
        <w:ind w:left="1985" w:hanging="1985"/>
        <w:rPr>
          <w:rFonts w:ascii="Arial" w:hAnsi="Arial" w:cs="Arial"/>
          <w:b/>
          <w:szCs w:val="22"/>
        </w:rPr>
      </w:pPr>
    </w:p>
    <w:p w14:paraId="417AA082" w14:textId="63862F44" w:rsidR="00E029A2" w:rsidRPr="00E029A2" w:rsidRDefault="00E029A2" w:rsidP="00E029A2">
      <w:pPr>
        <w:spacing w:after="60"/>
        <w:ind w:left="1985" w:hanging="1985"/>
        <w:rPr>
          <w:rFonts w:ascii="Arial" w:hAnsi="Arial" w:cs="Arial"/>
          <w:bCs/>
          <w:sz w:val="16"/>
        </w:rPr>
      </w:pPr>
      <w:r w:rsidRPr="00E029A2">
        <w:rPr>
          <w:rFonts w:ascii="Arial" w:hAnsi="Arial" w:cs="Arial"/>
          <w:b/>
          <w:szCs w:val="22"/>
        </w:rPr>
        <w:t>Attachments:</w:t>
      </w:r>
      <w:r w:rsidRPr="00E029A2">
        <w:rPr>
          <w:rFonts w:ascii="Arial" w:hAnsi="Arial" w:cs="Arial"/>
          <w:bCs/>
          <w:szCs w:val="22"/>
        </w:rPr>
        <w:tab/>
        <w:t>None</w:t>
      </w:r>
    </w:p>
    <w:p w14:paraId="34483D94" w14:textId="77777777" w:rsidR="00217326" w:rsidRPr="008E177F" w:rsidRDefault="00217326" w:rsidP="00FB2752">
      <w:pPr>
        <w:pBdr>
          <w:bottom w:val="single" w:sz="4" w:space="1" w:color="auto"/>
        </w:pBdr>
        <w:jc w:val="both"/>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4E4D8876" w:rsidR="00695A66" w:rsidRPr="00C46357" w:rsidRDefault="009D639B" w:rsidP="00FB2752">
      <w:pPr>
        <w:pStyle w:val="a3"/>
        <w:tabs>
          <w:tab w:val="clear" w:pos="4153"/>
          <w:tab w:val="clear" w:pos="8306"/>
        </w:tabs>
        <w:jc w:val="both"/>
        <w:rPr>
          <w:rFonts w:ascii="Arial" w:hAnsi="Arial" w:cs="Arial"/>
          <w:lang w:eastAsia="zh-CN"/>
        </w:rPr>
      </w:pPr>
      <w:r>
        <w:rPr>
          <w:rFonts w:ascii="Arial" w:hAnsi="Arial" w:cs="Arial"/>
          <w:lang w:eastAsia="zh-CN"/>
        </w:rPr>
        <w:t>The Rel-17 work item in RAN comprises the following objective:</w:t>
      </w:r>
    </w:p>
    <w:tbl>
      <w:tblPr>
        <w:tblStyle w:val="af3"/>
        <w:tblW w:w="0" w:type="auto"/>
        <w:tblLook w:val="04A0" w:firstRow="1" w:lastRow="0" w:firstColumn="1" w:lastColumn="0" w:noHBand="0" w:noVBand="1"/>
      </w:tblPr>
      <w:tblGrid>
        <w:gridCol w:w="9855"/>
      </w:tblGrid>
      <w:tr w:rsidR="00C46357" w:rsidRPr="00C46357" w14:paraId="0B31FBB4" w14:textId="77777777" w:rsidTr="00C46357">
        <w:tc>
          <w:tcPr>
            <w:tcW w:w="9855" w:type="dxa"/>
          </w:tcPr>
          <w:p w14:paraId="1791E217" w14:textId="77777777" w:rsidR="00C46357" w:rsidRPr="00C46357" w:rsidRDefault="00C46357" w:rsidP="00C46357">
            <w:pPr>
              <w:pStyle w:val="ae"/>
              <w:numPr>
                <w:ilvl w:val="0"/>
                <w:numId w:val="8"/>
              </w:numPr>
              <w:overflowPunct w:val="0"/>
              <w:autoSpaceDE w:val="0"/>
              <w:autoSpaceDN w:val="0"/>
              <w:adjustRightInd w:val="0"/>
              <w:contextualSpacing/>
              <w:textAlignment w:val="baseline"/>
              <w:rPr>
                <w:rFonts w:ascii="Arial" w:hAnsi="Arial" w:cs="Arial"/>
                <w:sz w:val="20"/>
                <w:szCs w:val="20"/>
              </w:rPr>
            </w:pPr>
            <w:bookmarkStart w:id="1" w:name="_Hlk67643273"/>
            <w:r w:rsidRPr="00C46357">
              <w:rPr>
                <w:rFonts w:ascii="Arial" w:hAnsi="Arial" w:cs="Arial"/>
                <w:sz w:val="20"/>
                <w:szCs w:val="20"/>
              </w:rPr>
              <w:t xml:space="preserve">Specify methods, measurements, </w:t>
            </w:r>
            <w:proofErr w:type="spellStart"/>
            <w:r w:rsidRPr="00C46357">
              <w:rPr>
                <w:rFonts w:ascii="Arial" w:hAnsi="Arial" w:cs="Arial"/>
                <w:sz w:val="20"/>
                <w:szCs w:val="20"/>
              </w:rPr>
              <w:t>signalling</w:t>
            </w:r>
            <w:proofErr w:type="spellEnd"/>
            <w:r w:rsidRPr="00C46357">
              <w:rPr>
                <w:rFonts w:ascii="Arial" w:hAnsi="Arial" w:cs="Arial"/>
                <w:sz w:val="20"/>
                <w:szCs w:val="20"/>
              </w:rPr>
              <w:t xml:space="preserve"> and procedures to support positioning for UEs in RRC_ INACTIVE state, for UE-based and UE-assisted positioning solutions, including [RAN2, RAN1, RAN</w:t>
            </w:r>
            <w:proofErr w:type="gramStart"/>
            <w:r w:rsidRPr="00C46357">
              <w:rPr>
                <w:rFonts w:ascii="Arial" w:hAnsi="Arial" w:cs="Arial"/>
                <w:sz w:val="20"/>
                <w:szCs w:val="20"/>
              </w:rPr>
              <w:t>3,RAN</w:t>
            </w:r>
            <w:proofErr w:type="gramEnd"/>
            <w:r w:rsidRPr="00C46357">
              <w:rPr>
                <w:rFonts w:ascii="Arial" w:hAnsi="Arial" w:cs="Arial"/>
                <w:sz w:val="20"/>
                <w:szCs w:val="20"/>
              </w:rPr>
              <w:t>4]:</w:t>
            </w:r>
          </w:p>
          <w:p w14:paraId="529B3A96" w14:textId="77777777" w:rsidR="00C46357" w:rsidRPr="00C46357" w:rsidRDefault="00C46357" w:rsidP="00C46357">
            <w:pPr>
              <w:numPr>
                <w:ilvl w:val="1"/>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 xml:space="preserve">DL NR positioning methods and RAT-independent positioning methods </w:t>
            </w:r>
          </w:p>
          <w:p w14:paraId="2823691B" w14:textId="77777777" w:rsidR="00C46357" w:rsidRPr="00C46357" w:rsidRDefault="00C46357" w:rsidP="00C46357">
            <w:pPr>
              <w:numPr>
                <w:ilvl w:val="2"/>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Support of UE positioning measurements for UEs in RRC_INACTIVE state</w:t>
            </w:r>
          </w:p>
          <w:p w14:paraId="7183F7C3" w14:textId="77777777" w:rsidR="00C46357" w:rsidRPr="00C46357" w:rsidRDefault="00C46357" w:rsidP="00C46357">
            <w:pPr>
              <w:numPr>
                <w:ilvl w:val="2"/>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Reporting of positioning measurement or location estimate performed in RRC_INACTIVE when the UE is in RRC_INACTIVE state</w:t>
            </w:r>
          </w:p>
          <w:p w14:paraId="6EC4F490" w14:textId="77777777" w:rsidR="00C46357" w:rsidRPr="00C46357" w:rsidRDefault="00C46357" w:rsidP="00C46357">
            <w:pPr>
              <w:pStyle w:val="ae"/>
              <w:ind w:left="1080" w:firstLine="720"/>
              <w:rPr>
                <w:rFonts w:ascii="Arial" w:hAnsi="Arial" w:cs="Arial"/>
                <w:sz w:val="20"/>
                <w:szCs w:val="20"/>
              </w:rPr>
            </w:pPr>
            <w:r w:rsidRPr="00C46357">
              <w:rPr>
                <w:rFonts w:ascii="Arial" w:eastAsia="MS Mincho" w:hAnsi="Arial" w:cs="Arial"/>
                <w:sz w:val="20"/>
                <w:szCs w:val="20"/>
                <w:lang w:eastAsia="en-GB"/>
              </w:rPr>
              <w:t xml:space="preserve">Note: this work will be coordinated with the SDT WI. </w:t>
            </w:r>
          </w:p>
          <w:p w14:paraId="14E73AEA" w14:textId="77777777" w:rsidR="00C46357" w:rsidRPr="00C46357" w:rsidRDefault="00C46357" w:rsidP="00C46357">
            <w:pPr>
              <w:numPr>
                <w:ilvl w:val="1"/>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As 2</w:t>
            </w:r>
            <w:r w:rsidRPr="00C46357">
              <w:rPr>
                <w:rFonts w:ascii="Arial" w:eastAsia="MS Mincho" w:hAnsi="Arial" w:cs="Arial"/>
                <w:vertAlign w:val="superscript"/>
              </w:rPr>
              <w:t>nd</w:t>
            </w:r>
            <w:r w:rsidRPr="00C46357">
              <w:rPr>
                <w:rFonts w:ascii="Arial" w:eastAsia="MS Mincho" w:hAnsi="Arial" w:cs="Arial"/>
              </w:rPr>
              <w:t xml:space="preserve"> priority:</w:t>
            </w:r>
          </w:p>
          <w:p w14:paraId="05CBED91" w14:textId="77777777" w:rsidR="00C46357" w:rsidRPr="00C46357" w:rsidRDefault="00C46357" w:rsidP="00C46357">
            <w:pPr>
              <w:numPr>
                <w:ilvl w:val="2"/>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UL and DL+UL NR positioning methods</w:t>
            </w:r>
          </w:p>
          <w:p w14:paraId="579506C8" w14:textId="1280BECC" w:rsidR="00C46357" w:rsidRPr="00C46357" w:rsidRDefault="00C46357" w:rsidP="00C46357">
            <w:pPr>
              <w:numPr>
                <w:ilvl w:val="2"/>
                <w:numId w:val="8"/>
              </w:numPr>
              <w:overflowPunct w:val="0"/>
              <w:autoSpaceDE w:val="0"/>
              <w:autoSpaceDN w:val="0"/>
              <w:adjustRightInd w:val="0"/>
              <w:textAlignment w:val="baseline"/>
              <w:rPr>
                <w:rFonts w:ascii="Arial" w:eastAsia="MS Mincho" w:hAnsi="Arial" w:cs="Arial"/>
              </w:rPr>
            </w:pPr>
            <w:r w:rsidRPr="00C46357">
              <w:rPr>
                <w:rFonts w:ascii="Arial" w:eastAsia="MS Mincho" w:hAnsi="Arial" w:cs="Arial"/>
              </w:rPr>
              <w:t xml:space="preserve">Support of </w:t>
            </w:r>
            <w:proofErr w:type="spellStart"/>
            <w:r w:rsidRPr="00C46357">
              <w:rPr>
                <w:rFonts w:ascii="Arial" w:eastAsia="MS Mincho" w:hAnsi="Arial" w:cs="Arial"/>
              </w:rPr>
              <w:t>gNB</w:t>
            </w:r>
            <w:proofErr w:type="spellEnd"/>
            <w:r w:rsidRPr="00C46357">
              <w:rPr>
                <w:rFonts w:ascii="Arial" w:eastAsia="MS Mincho" w:hAnsi="Arial" w:cs="Arial"/>
              </w:rPr>
              <w:t xml:space="preserve"> positioning measurements for UEs in RRC_INACTIVE state</w:t>
            </w:r>
            <w:bookmarkEnd w:id="1"/>
          </w:p>
        </w:tc>
      </w:tr>
    </w:tbl>
    <w:p w14:paraId="5A35C1BF" w14:textId="77777777" w:rsidR="00C46357" w:rsidRPr="00C46357" w:rsidRDefault="00C46357" w:rsidP="00FB2752">
      <w:pPr>
        <w:pStyle w:val="a3"/>
        <w:tabs>
          <w:tab w:val="clear" w:pos="4153"/>
          <w:tab w:val="clear" w:pos="8306"/>
        </w:tabs>
        <w:jc w:val="both"/>
        <w:rPr>
          <w:rFonts w:ascii="Arial" w:eastAsia="Calibri" w:hAnsi="Arial" w:cs="Arial"/>
        </w:rPr>
      </w:pPr>
    </w:p>
    <w:p w14:paraId="1BF91421" w14:textId="04F7F3F3" w:rsidR="00046D5C" w:rsidRDefault="00CD0591" w:rsidP="00FB2752">
      <w:pPr>
        <w:jc w:val="both"/>
        <w:rPr>
          <w:rFonts w:ascii="Arial" w:eastAsia="Calibri" w:hAnsi="Arial" w:cs="Arial"/>
        </w:rPr>
      </w:pPr>
      <w:r w:rsidRPr="00786752">
        <w:rPr>
          <w:rFonts w:ascii="Arial" w:eastAsia="Calibri" w:hAnsi="Arial" w:cs="Arial"/>
        </w:rPr>
        <w:t xml:space="preserve">RAN2 </w:t>
      </w:r>
      <w:r w:rsidR="001A6C35">
        <w:rPr>
          <w:rFonts w:ascii="Arial" w:eastAsia="Calibri" w:hAnsi="Arial" w:cs="Arial"/>
        </w:rPr>
        <w:t xml:space="preserve">has discussed the positioning techniques for the UE in RRC_INACTIVE state and </w:t>
      </w:r>
      <w:r w:rsidR="005C77FA">
        <w:rPr>
          <w:rFonts w:ascii="Arial" w:eastAsia="Calibri" w:hAnsi="Arial" w:cs="Arial"/>
        </w:rPr>
        <w:t>the following agreements have been reached</w:t>
      </w:r>
      <w:r w:rsidR="00162A9F" w:rsidRPr="001F5859">
        <w:rPr>
          <w:rFonts w:ascii="Arial" w:eastAsia="Calibri" w:hAnsi="Arial" w:cs="Arial"/>
        </w:rPr>
        <w:t>:</w:t>
      </w:r>
      <w:r w:rsidR="001F5859" w:rsidRPr="001F5859">
        <w:rPr>
          <w:rFonts w:ascii="Arial" w:eastAsia="Calibri" w:hAnsi="Arial" w:cs="Arial"/>
        </w:rPr>
        <w:t xml:space="preserve"> </w:t>
      </w:r>
    </w:p>
    <w:p w14:paraId="37567277" w14:textId="77777777" w:rsidR="005C77FA" w:rsidRDefault="005C77FA" w:rsidP="00FB2752">
      <w:pPr>
        <w:jc w:val="both"/>
        <w:rPr>
          <w:rFonts w:ascii="Arial" w:eastAsia="Calibri" w:hAnsi="Arial" w:cs="Arial"/>
        </w:rPr>
      </w:pPr>
    </w:p>
    <w:p w14:paraId="0A721A1F" w14:textId="1E5C55C7" w:rsidR="005C77FA" w:rsidRDefault="005C77FA" w:rsidP="00FB2752">
      <w:pPr>
        <w:jc w:val="both"/>
        <w:rPr>
          <w:rFonts w:ascii="Arial" w:hAnsi="Arial" w:cs="Arial"/>
          <w:b/>
          <w:lang w:eastAsia="zh-CN"/>
        </w:rPr>
      </w:pPr>
      <w:r w:rsidRPr="00A31AB2">
        <w:rPr>
          <w:rFonts w:ascii="Arial" w:hAnsi="Arial" w:cs="Arial" w:hint="eastAsia"/>
          <w:b/>
          <w:lang w:eastAsia="zh-CN"/>
        </w:rPr>
        <w:t>R</w:t>
      </w:r>
      <w:r w:rsidRPr="00A31AB2">
        <w:rPr>
          <w:rFonts w:ascii="Arial" w:hAnsi="Arial" w:cs="Arial"/>
          <w:b/>
          <w:lang w:eastAsia="zh-CN"/>
        </w:rPr>
        <w:t>AN2#113bis-e</w:t>
      </w:r>
    </w:p>
    <w:p w14:paraId="5654FEEF" w14:textId="77777777" w:rsidR="00483A8D" w:rsidRPr="00A31AB2" w:rsidRDefault="00483A8D" w:rsidP="00FB2752">
      <w:pPr>
        <w:jc w:val="both"/>
        <w:rPr>
          <w:rFonts w:ascii="Arial" w:hAnsi="Arial" w:cs="Arial"/>
          <w:b/>
          <w:lang w:eastAsia="zh-CN"/>
        </w:rPr>
      </w:pPr>
    </w:p>
    <w:tbl>
      <w:tblPr>
        <w:tblStyle w:val="af3"/>
        <w:tblW w:w="0" w:type="auto"/>
        <w:tblLook w:val="04A0" w:firstRow="1" w:lastRow="0" w:firstColumn="1" w:lastColumn="0" w:noHBand="0" w:noVBand="1"/>
      </w:tblPr>
      <w:tblGrid>
        <w:gridCol w:w="9855"/>
      </w:tblGrid>
      <w:tr w:rsidR="00A31AB2" w14:paraId="7DBA0AAB" w14:textId="77777777" w:rsidTr="00A31AB2">
        <w:tc>
          <w:tcPr>
            <w:tcW w:w="9855" w:type="dxa"/>
          </w:tcPr>
          <w:p w14:paraId="75609918" w14:textId="77777777" w:rsidR="00A31AB2" w:rsidRPr="00A31AB2" w:rsidRDefault="00A31AB2" w:rsidP="00A31AB2">
            <w:pPr>
              <w:pStyle w:val="Doc-text2"/>
              <w:ind w:leftChars="-50" w:left="263"/>
            </w:pPr>
            <w:r w:rsidRPr="00A31AB2">
              <w:t>Agreements:</w:t>
            </w:r>
          </w:p>
          <w:p w14:paraId="15DE156C" w14:textId="77777777" w:rsidR="00A31AB2" w:rsidRPr="00A31AB2" w:rsidRDefault="00A31AB2" w:rsidP="00A31AB2">
            <w:pPr>
              <w:pStyle w:val="Doc-text2"/>
              <w:ind w:leftChars="-50" w:left="263"/>
            </w:pPr>
            <w:r w:rsidRPr="00A31AB2">
              <w:t>WA: Any uplink LCS or LPP message can be transported in RRC_INACTIVE from RAN2 perspective, subject to the data volume supported by AS layers.  I.e. RAN2 do not specify a restriction on message type.</w:t>
            </w:r>
          </w:p>
          <w:p w14:paraId="03E892B3" w14:textId="77777777" w:rsidR="00A31AB2" w:rsidRPr="00A31AB2" w:rsidRDefault="00A31AB2" w:rsidP="00A31AB2">
            <w:pPr>
              <w:pStyle w:val="Doc-text2"/>
              <w:ind w:leftChars="-50" w:left="263"/>
            </w:pPr>
            <w:r w:rsidRPr="00A31AB2">
              <w:t>FFS if LPP needs to select transport, i.e. if the message is just submitted to lower layers which decide how to deliver it (SDT, change state, etc.).</w:t>
            </w:r>
          </w:p>
          <w:p w14:paraId="2527AA39" w14:textId="0C5094ED" w:rsidR="00A31AB2" w:rsidRDefault="00A31AB2" w:rsidP="00A31AB2">
            <w:pPr>
              <w:pStyle w:val="Doc-text2"/>
              <w:ind w:leftChars="-50" w:left="263"/>
              <w:rPr>
                <w:rFonts w:cs="Arial"/>
                <w:lang w:eastAsia="zh-CN"/>
              </w:rPr>
            </w:pPr>
            <w:r w:rsidRPr="00A31AB2">
              <w:t>FFS if RRC state is exposed to LPP.</w:t>
            </w:r>
          </w:p>
        </w:tc>
      </w:tr>
    </w:tbl>
    <w:p w14:paraId="3D3A3625" w14:textId="77777777" w:rsidR="005C77FA" w:rsidRDefault="005C77FA" w:rsidP="00FB2752">
      <w:pPr>
        <w:jc w:val="both"/>
        <w:rPr>
          <w:rFonts w:ascii="Arial" w:hAnsi="Arial" w:cs="Arial"/>
          <w:lang w:eastAsia="zh-CN"/>
        </w:rPr>
      </w:pPr>
    </w:p>
    <w:p w14:paraId="38691BE9" w14:textId="7C966300" w:rsidR="005C77FA" w:rsidRDefault="005C77FA" w:rsidP="00FB2752">
      <w:pPr>
        <w:jc w:val="both"/>
        <w:rPr>
          <w:rFonts w:ascii="Arial" w:hAnsi="Arial" w:cs="Arial"/>
          <w:b/>
          <w:lang w:eastAsia="zh-CN"/>
        </w:rPr>
      </w:pPr>
      <w:r w:rsidRPr="00A31AB2">
        <w:rPr>
          <w:rFonts w:ascii="Arial" w:hAnsi="Arial" w:cs="Arial"/>
          <w:b/>
          <w:lang w:eastAsia="zh-CN"/>
        </w:rPr>
        <w:t>RAN2#114-e</w:t>
      </w:r>
    </w:p>
    <w:p w14:paraId="15C502CC" w14:textId="77777777" w:rsidR="00483A8D" w:rsidRPr="00A31AB2" w:rsidRDefault="00483A8D" w:rsidP="00FB2752">
      <w:pPr>
        <w:jc w:val="both"/>
        <w:rPr>
          <w:rFonts w:ascii="Arial" w:hAnsi="Arial" w:cs="Arial"/>
          <w:b/>
          <w:lang w:eastAsia="zh-CN"/>
        </w:rPr>
      </w:pPr>
    </w:p>
    <w:tbl>
      <w:tblPr>
        <w:tblStyle w:val="af3"/>
        <w:tblW w:w="0" w:type="auto"/>
        <w:tblLook w:val="04A0" w:firstRow="1" w:lastRow="0" w:firstColumn="1" w:lastColumn="0" w:noHBand="0" w:noVBand="1"/>
      </w:tblPr>
      <w:tblGrid>
        <w:gridCol w:w="9855"/>
      </w:tblGrid>
      <w:tr w:rsidR="00A31AB2" w14:paraId="4CB45EE8" w14:textId="77777777" w:rsidTr="00A31AB2">
        <w:tc>
          <w:tcPr>
            <w:tcW w:w="9855" w:type="dxa"/>
          </w:tcPr>
          <w:p w14:paraId="3D531401" w14:textId="77777777" w:rsidR="00A31AB2" w:rsidRPr="00A31AB2" w:rsidRDefault="00A31AB2" w:rsidP="00A31AB2">
            <w:pPr>
              <w:pStyle w:val="Doc-text2"/>
              <w:ind w:leftChars="-50" w:left="263"/>
            </w:pPr>
            <w:r w:rsidRPr="00A31AB2">
              <w:t>Agreements:</w:t>
            </w:r>
          </w:p>
          <w:p w14:paraId="373337EA" w14:textId="77777777" w:rsidR="00A31AB2" w:rsidRPr="00A31AB2" w:rsidRDefault="00A31AB2" w:rsidP="00A31AB2">
            <w:pPr>
              <w:pStyle w:val="Doc-text2"/>
              <w:ind w:leftChars="-50" w:left="263"/>
            </w:pPr>
            <w:r w:rsidRPr="00A31AB2">
              <w:t xml:space="preserve">Any uplink LCS or LPP message can be transported in RRC_INACTIVE from RAN2 perspective. </w:t>
            </w:r>
          </w:p>
          <w:p w14:paraId="42F4E5C6" w14:textId="77777777" w:rsidR="00A31AB2" w:rsidRPr="00A31AB2" w:rsidRDefault="00A31AB2" w:rsidP="00A31AB2">
            <w:pPr>
              <w:pStyle w:val="Doc-text2"/>
              <w:ind w:leftChars="-50" w:left="263"/>
            </w:pPr>
            <w:r w:rsidRPr="00A31AB2">
              <w:t>Follow Rel-17 SDT framework for INACTIVE UL and DL positioning:</w:t>
            </w:r>
          </w:p>
          <w:p w14:paraId="481FA7A2" w14:textId="77777777" w:rsidR="00A31AB2" w:rsidRPr="00A31AB2" w:rsidRDefault="00A31AB2" w:rsidP="00A31AB2">
            <w:pPr>
              <w:pStyle w:val="Doc-text2"/>
              <w:ind w:leftChars="-50" w:left="263"/>
            </w:pPr>
            <w:r w:rsidRPr="00A31AB2">
              <w:t></w:t>
            </w:r>
            <w:r w:rsidRPr="00A31AB2">
              <w:tab/>
              <w:t xml:space="preserve">If the UE initiated data transmission using UL SDT, the network can send DL LCS, LPP message and RRC message (e.g. to configure SRS (TBD on what message is used), if UL positioning supported) to the UE. </w:t>
            </w:r>
          </w:p>
          <w:p w14:paraId="2825C99D" w14:textId="3477D02C" w:rsidR="00A31AB2" w:rsidRPr="00A31AB2" w:rsidRDefault="00A31AB2" w:rsidP="00A31AB2">
            <w:pPr>
              <w:pStyle w:val="Doc-text2"/>
              <w:ind w:leftChars="-50" w:left="263"/>
              <w:rPr>
                <w:rFonts w:cs="Arial"/>
                <w:lang w:eastAsia="zh-CN"/>
              </w:rPr>
            </w:pPr>
            <w:r w:rsidRPr="00A31AB2">
              <w:t></w:t>
            </w:r>
            <w:r w:rsidRPr="00A31AB2">
              <w:tab/>
              <w:t xml:space="preserve">Otherwise, if UE did not initiate UL SDT, rely on legacy operation, i.e. the network shall transition the UE to RRC_CONNECTED, e.g. based on RAN paging. </w:t>
            </w:r>
          </w:p>
        </w:tc>
      </w:tr>
    </w:tbl>
    <w:p w14:paraId="1026D807" w14:textId="77777777" w:rsidR="005C77FA" w:rsidRPr="005C77FA" w:rsidRDefault="005C77FA" w:rsidP="00FB2752">
      <w:pPr>
        <w:jc w:val="both"/>
        <w:rPr>
          <w:rFonts w:ascii="Arial" w:hAnsi="Arial" w:cs="Arial"/>
          <w:lang w:eastAsia="zh-CN"/>
        </w:rPr>
      </w:pPr>
    </w:p>
    <w:p w14:paraId="5EC0D86D" w14:textId="4B79C5C4" w:rsidR="00162A9F" w:rsidRPr="00162A9F" w:rsidRDefault="00162A9F" w:rsidP="00FB2752">
      <w:pPr>
        <w:jc w:val="both"/>
        <w:rPr>
          <w:rFonts w:ascii="Arial" w:hAnsi="Arial" w:cs="Arial"/>
          <w:lang w:eastAsia="zh-CN"/>
        </w:rPr>
      </w:pPr>
      <w:r>
        <w:rPr>
          <w:rFonts w:ascii="Arial" w:hAnsi="Arial" w:cs="Arial" w:hint="eastAsia"/>
          <w:lang w:eastAsia="zh-CN"/>
        </w:rPr>
        <w:lastRenderedPageBreak/>
        <w:t>R</w:t>
      </w:r>
      <w:r>
        <w:rPr>
          <w:rFonts w:ascii="Arial" w:hAnsi="Arial" w:cs="Arial"/>
          <w:lang w:eastAsia="zh-CN"/>
        </w:rPr>
        <w:t>AN2 would like to ask SA2 to</w:t>
      </w:r>
      <w:r w:rsidR="00790ADC">
        <w:rPr>
          <w:rFonts w:ascii="Arial" w:hAnsi="Arial" w:cs="Arial"/>
          <w:lang w:eastAsia="zh-CN"/>
        </w:rPr>
        <w:t xml:space="preserve"> take the above information into </w:t>
      </w:r>
      <w:r w:rsidR="00C46357">
        <w:rPr>
          <w:rFonts w:ascii="Arial" w:hAnsi="Arial" w:cs="Arial"/>
          <w:lang w:eastAsia="zh-CN"/>
        </w:rPr>
        <w:t>considerations</w:t>
      </w:r>
      <w:r w:rsidR="009D639B">
        <w:rPr>
          <w:rFonts w:ascii="Arial" w:hAnsi="Arial" w:cs="Arial"/>
          <w:lang w:eastAsia="zh-CN"/>
        </w:rPr>
        <w:t xml:space="preserve"> and evaluate the impacts on SA2 specifications</w:t>
      </w:r>
      <w:r w:rsidR="00790ADC">
        <w:rPr>
          <w:rFonts w:ascii="Arial" w:hAnsi="Arial" w:cs="Arial"/>
          <w:lang w:eastAsia="zh-CN"/>
        </w:rPr>
        <w:t>.</w:t>
      </w:r>
    </w:p>
    <w:p w14:paraId="66323367" w14:textId="192E85BB" w:rsidR="00786752" w:rsidRPr="00790ADC" w:rsidRDefault="00786752" w:rsidP="00FB2752">
      <w:pPr>
        <w:pStyle w:val="B1"/>
        <w:ind w:left="0" w:firstLine="0"/>
      </w:pPr>
    </w:p>
    <w:p w14:paraId="1A0910A4" w14:textId="77777777" w:rsidR="00455842" w:rsidRPr="008E177F" w:rsidRDefault="00455842" w:rsidP="00FB2752">
      <w:pPr>
        <w:pStyle w:val="a3"/>
        <w:tabs>
          <w:tab w:val="clear" w:pos="4153"/>
          <w:tab w:val="clear" w:pos="8306"/>
        </w:tabs>
        <w:jc w:val="both"/>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BFCCF9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w:t>
      </w:r>
      <w:r w:rsidR="00790ADC">
        <w:rPr>
          <w:rFonts w:ascii="Arial" w:hAnsi="Arial" w:cs="Arial"/>
          <w:b/>
        </w:rPr>
        <w:t>2</w:t>
      </w:r>
      <w:r w:rsidR="006D436C">
        <w:rPr>
          <w:rFonts w:ascii="Arial" w:hAnsi="Arial" w:cs="Arial"/>
          <w:b/>
        </w:rPr>
        <w:t xml:space="preserve"> group.</w:t>
      </w:r>
    </w:p>
    <w:p w14:paraId="47175540" w14:textId="1D919145"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SA</w:t>
      </w:r>
      <w:r w:rsidR="004C1817">
        <w:rPr>
          <w:rFonts w:ascii="Arial" w:hAnsi="Arial" w:cs="Arial"/>
        </w:rPr>
        <w:t>2</w:t>
      </w:r>
      <w:r w:rsidR="00A13146">
        <w:rPr>
          <w:rFonts w:ascii="Arial" w:hAnsi="Arial" w:cs="Arial"/>
        </w:rPr>
        <w:t xml:space="preserve"> to </w:t>
      </w:r>
      <w:r w:rsidR="00A54962">
        <w:rPr>
          <w:rFonts w:ascii="Arial" w:hAnsi="Arial" w:cs="Arial"/>
        </w:rPr>
        <w:t xml:space="preserve">take the above information into </w:t>
      </w:r>
      <w:r w:rsidR="0071190D">
        <w:rPr>
          <w:rFonts w:ascii="Arial" w:hAnsi="Arial" w:cs="Arial"/>
        </w:rPr>
        <w:t>account</w:t>
      </w:r>
      <w:r w:rsidR="007970B8">
        <w:rPr>
          <w:rFonts w:ascii="Arial" w:hAnsi="Arial" w:cs="Arial"/>
        </w:rPr>
        <w:t>.</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A6432C1" w14:textId="2D4EAF3C" w:rsidR="00A21776" w:rsidRDefault="00A21776" w:rsidP="00A21776">
      <w:pPr>
        <w:tabs>
          <w:tab w:val="left" w:pos="3119"/>
        </w:tabs>
        <w:spacing w:after="120"/>
        <w:rPr>
          <w:rFonts w:ascii="Arial" w:hAnsi="Arial" w:cs="Arial"/>
          <w:bCs/>
        </w:rPr>
      </w:pPr>
      <w:r>
        <w:rPr>
          <w:rFonts w:ascii="Arial" w:hAnsi="Arial" w:cs="Arial"/>
          <w:bCs/>
        </w:rPr>
        <w:t>TSG-RAN2 Meeting #11</w:t>
      </w:r>
      <w:r w:rsidR="005C77FA">
        <w:rPr>
          <w:rFonts w:ascii="Arial" w:hAnsi="Arial" w:cs="Arial"/>
          <w:bCs/>
        </w:rPr>
        <w:t>6</w:t>
      </w:r>
      <w:r w:rsidR="002E7D76">
        <w:rPr>
          <w:rFonts w:ascii="Arial" w:hAnsi="Arial" w:cs="Arial"/>
          <w:bCs/>
        </w:rPr>
        <w:t>e</w:t>
      </w:r>
      <w:r>
        <w:rPr>
          <w:rFonts w:ascii="Arial" w:hAnsi="Arial" w:cs="Arial"/>
          <w:bCs/>
        </w:rPr>
        <w:tab/>
      </w:r>
      <w:r>
        <w:rPr>
          <w:rFonts w:ascii="Arial" w:hAnsi="Arial" w:cs="Arial"/>
          <w:bCs/>
        </w:rPr>
        <w:tab/>
      </w:r>
      <w:r w:rsidR="005C77FA">
        <w:rPr>
          <w:rFonts w:ascii="Arial" w:hAnsi="Arial" w:cs="Arial"/>
          <w:bCs/>
          <w:color w:val="000000"/>
        </w:rPr>
        <w:t>1 – 12 November 2021</w:t>
      </w:r>
      <w:r>
        <w:rPr>
          <w:rFonts w:ascii="Arial" w:hAnsi="Arial" w:cs="Arial"/>
          <w:bCs/>
        </w:rPr>
        <w:tab/>
      </w:r>
      <w:r>
        <w:rPr>
          <w:rFonts w:ascii="Arial" w:hAnsi="Arial" w:cs="Arial"/>
          <w:bCs/>
        </w:rPr>
        <w:tab/>
      </w:r>
      <w:r>
        <w:rPr>
          <w:rFonts w:ascii="Arial" w:hAnsi="Arial" w:cs="Arial"/>
          <w:bCs/>
        </w:rPr>
        <w:tab/>
        <w:t>Electronic Meeting</w:t>
      </w:r>
    </w:p>
    <w:p w14:paraId="0DA91CEE" w14:textId="6190D212" w:rsidR="00A54962" w:rsidRDefault="00A54962" w:rsidP="00A54962">
      <w:pPr>
        <w:tabs>
          <w:tab w:val="left" w:pos="3119"/>
        </w:tabs>
        <w:spacing w:after="120"/>
        <w:rPr>
          <w:rFonts w:ascii="Arial" w:hAnsi="Arial" w:cs="Arial"/>
          <w:bCs/>
        </w:rPr>
      </w:pPr>
    </w:p>
    <w:p w14:paraId="54D3ED27" w14:textId="77777777" w:rsidR="00A21776" w:rsidRPr="00A54962" w:rsidRDefault="00A21776" w:rsidP="008D17A2">
      <w:pPr>
        <w:tabs>
          <w:tab w:val="left" w:pos="3119"/>
        </w:tabs>
        <w:spacing w:after="120"/>
        <w:rPr>
          <w:rFonts w:ascii="Arial" w:hAnsi="Arial" w:cs="Arial"/>
          <w:bCs/>
        </w:rPr>
      </w:pPr>
    </w:p>
    <w:p w14:paraId="6FB6FED7" w14:textId="77777777" w:rsidR="00F12893" w:rsidRPr="00B90322" w:rsidRDefault="00F12893" w:rsidP="00167061">
      <w:pPr>
        <w:tabs>
          <w:tab w:val="left" w:pos="3119"/>
        </w:tabs>
        <w:spacing w:after="120"/>
        <w:rPr>
          <w:rFonts w:ascii="Arial" w:hAnsi="Arial" w:cs="Arial"/>
          <w:bCs/>
        </w:rPr>
      </w:pPr>
    </w:p>
    <w:sectPr w:rsidR="00F12893" w:rsidRPr="00B903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EEF53" w14:textId="77777777" w:rsidR="00DE024D" w:rsidRDefault="00DE024D">
      <w:r>
        <w:separator/>
      </w:r>
    </w:p>
  </w:endnote>
  <w:endnote w:type="continuationSeparator" w:id="0">
    <w:p w14:paraId="228D5077" w14:textId="77777777" w:rsidR="00DE024D" w:rsidRDefault="00DE024D">
      <w:r>
        <w:continuationSeparator/>
      </w:r>
    </w:p>
  </w:endnote>
  <w:endnote w:type="continuationNotice" w:id="1">
    <w:p w14:paraId="22ACA6D7" w14:textId="77777777" w:rsidR="00DE024D" w:rsidRDefault="00DE0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770F5" w14:textId="77777777" w:rsidR="00DE024D" w:rsidRDefault="00DE024D">
      <w:r>
        <w:separator/>
      </w:r>
    </w:p>
  </w:footnote>
  <w:footnote w:type="continuationSeparator" w:id="0">
    <w:p w14:paraId="378A26F2" w14:textId="77777777" w:rsidR="00DE024D" w:rsidRDefault="00DE024D">
      <w:r>
        <w:continuationSeparator/>
      </w:r>
    </w:p>
  </w:footnote>
  <w:footnote w:type="continuationNotice" w:id="1">
    <w:p w14:paraId="373A3ACA" w14:textId="77777777" w:rsidR="00DE024D" w:rsidRDefault="00DE02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6"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0146"/>
    <w:rsid w:val="000A5089"/>
    <w:rsid w:val="000B0F4C"/>
    <w:rsid w:val="000B5B48"/>
    <w:rsid w:val="000C3CE6"/>
    <w:rsid w:val="000D0986"/>
    <w:rsid w:val="0010142A"/>
    <w:rsid w:val="001168DF"/>
    <w:rsid w:val="00120BE7"/>
    <w:rsid w:val="00123EEC"/>
    <w:rsid w:val="0015203C"/>
    <w:rsid w:val="00162A9F"/>
    <w:rsid w:val="00166F03"/>
    <w:rsid w:val="00167061"/>
    <w:rsid w:val="00167D3D"/>
    <w:rsid w:val="0017649F"/>
    <w:rsid w:val="001879FC"/>
    <w:rsid w:val="00196F82"/>
    <w:rsid w:val="001A01B3"/>
    <w:rsid w:val="001A6C35"/>
    <w:rsid w:val="001A7DDC"/>
    <w:rsid w:val="001B4226"/>
    <w:rsid w:val="001D34D1"/>
    <w:rsid w:val="001F16D7"/>
    <w:rsid w:val="001F211D"/>
    <w:rsid w:val="001F5859"/>
    <w:rsid w:val="002019A5"/>
    <w:rsid w:val="00201FA2"/>
    <w:rsid w:val="00204863"/>
    <w:rsid w:val="00210AE8"/>
    <w:rsid w:val="00210E1B"/>
    <w:rsid w:val="00217326"/>
    <w:rsid w:val="0022081E"/>
    <w:rsid w:val="002214C2"/>
    <w:rsid w:val="0022686A"/>
    <w:rsid w:val="00231107"/>
    <w:rsid w:val="00233DB5"/>
    <w:rsid w:val="0024400C"/>
    <w:rsid w:val="002446D7"/>
    <w:rsid w:val="00250A91"/>
    <w:rsid w:val="00254144"/>
    <w:rsid w:val="0026215F"/>
    <w:rsid w:val="002A3261"/>
    <w:rsid w:val="002D110E"/>
    <w:rsid w:val="002D5C3F"/>
    <w:rsid w:val="002D6B9E"/>
    <w:rsid w:val="002E4FA7"/>
    <w:rsid w:val="002E7D76"/>
    <w:rsid w:val="003078A1"/>
    <w:rsid w:val="003103F6"/>
    <w:rsid w:val="003109F5"/>
    <w:rsid w:val="00322851"/>
    <w:rsid w:val="00325388"/>
    <w:rsid w:val="00325408"/>
    <w:rsid w:val="00360E27"/>
    <w:rsid w:val="00370FCA"/>
    <w:rsid w:val="003C4CD1"/>
    <w:rsid w:val="003C74EE"/>
    <w:rsid w:val="003D25C9"/>
    <w:rsid w:val="003D534C"/>
    <w:rsid w:val="003E2748"/>
    <w:rsid w:val="003E3DE1"/>
    <w:rsid w:val="003F3D72"/>
    <w:rsid w:val="004071FE"/>
    <w:rsid w:val="00410968"/>
    <w:rsid w:val="00414928"/>
    <w:rsid w:val="00415DA5"/>
    <w:rsid w:val="00427674"/>
    <w:rsid w:val="00435B9F"/>
    <w:rsid w:val="00450CC4"/>
    <w:rsid w:val="00455842"/>
    <w:rsid w:val="0048106A"/>
    <w:rsid w:val="00481FB7"/>
    <w:rsid w:val="00483A8D"/>
    <w:rsid w:val="00484F8B"/>
    <w:rsid w:val="0049461F"/>
    <w:rsid w:val="004A57A0"/>
    <w:rsid w:val="004B3415"/>
    <w:rsid w:val="004C1817"/>
    <w:rsid w:val="004C45A7"/>
    <w:rsid w:val="004D6F76"/>
    <w:rsid w:val="004E3740"/>
    <w:rsid w:val="004F0EB2"/>
    <w:rsid w:val="00517FA8"/>
    <w:rsid w:val="0052558F"/>
    <w:rsid w:val="00525E3E"/>
    <w:rsid w:val="00551951"/>
    <w:rsid w:val="00552E7B"/>
    <w:rsid w:val="0055748C"/>
    <w:rsid w:val="005658C3"/>
    <w:rsid w:val="005732F4"/>
    <w:rsid w:val="00574840"/>
    <w:rsid w:val="00583F79"/>
    <w:rsid w:val="005A1AC3"/>
    <w:rsid w:val="005A4749"/>
    <w:rsid w:val="005B3E5C"/>
    <w:rsid w:val="005C77FA"/>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86601"/>
    <w:rsid w:val="006908A9"/>
    <w:rsid w:val="00695A66"/>
    <w:rsid w:val="006A4D8E"/>
    <w:rsid w:val="006A5008"/>
    <w:rsid w:val="006D2B46"/>
    <w:rsid w:val="006D436C"/>
    <w:rsid w:val="006D5BAD"/>
    <w:rsid w:val="006D749B"/>
    <w:rsid w:val="006E1359"/>
    <w:rsid w:val="006E527F"/>
    <w:rsid w:val="007073BB"/>
    <w:rsid w:val="007104B3"/>
    <w:rsid w:val="0071190D"/>
    <w:rsid w:val="00732A0A"/>
    <w:rsid w:val="00747DEF"/>
    <w:rsid w:val="00751A98"/>
    <w:rsid w:val="00775087"/>
    <w:rsid w:val="00776403"/>
    <w:rsid w:val="007800DB"/>
    <w:rsid w:val="00784BB8"/>
    <w:rsid w:val="00786752"/>
    <w:rsid w:val="00787C41"/>
    <w:rsid w:val="00790ADC"/>
    <w:rsid w:val="007970B8"/>
    <w:rsid w:val="007A0CE9"/>
    <w:rsid w:val="007B1A99"/>
    <w:rsid w:val="007B2C48"/>
    <w:rsid w:val="007B2D9E"/>
    <w:rsid w:val="007B3069"/>
    <w:rsid w:val="007C4F53"/>
    <w:rsid w:val="007C6119"/>
    <w:rsid w:val="007C6A48"/>
    <w:rsid w:val="007D1D90"/>
    <w:rsid w:val="007D2B59"/>
    <w:rsid w:val="007D61F2"/>
    <w:rsid w:val="007D78F6"/>
    <w:rsid w:val="007E38B0"/>
    <w:rsid w:val="007E76D5"/>
    <w:rsid w:val="0080402D"/>
    <w:rsid w:val="0080620E"/>
    <w:rsid w:val="00822E72"/>
    <w:rsid w:val="00826314"/>
    <w:rsid w:val="00834067"/>
    <w:rsid w:val="00842D2D"/>
    <w:rsid w:val="00852E30"/>
    <w:rsid w:val="00854733"/>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16A26"/>
    <w:rsid w:val="00922D24"/>
    <w:rsid w:val="0093087A"/>
    <w:rsid w:val="00937ABA"/>
    <w:rsid w:val="0095166D"/>
    <w:rsid w:val="00962B87"/>
    <w:rsid w:val="009A4929"/>
    <w:rsid w:val="009A51AC"/>
    <w:rsid w:val="009C2A3E"/>
    <w:rsid w:val="009C4FBC"/>
    <w:rsid w:val="009D3285"/>
    <w:rsid w:val="009D469F"/>
    <w:rsid w:val="009D639B"/>
    <w:rsid w:val="009E1D1C"/>
    <w:rsid w:val="009E49D3"/>
    <w:rsid w:val="009F1A28"/>
    <w:rsid w:val="009F1F86"/>
    <w:rsid w:val="009F7D3E"/>
    <w:rsid w:val="00A008D8"/>
    <w:rsid w:val="00A0103B"/>
    <w:rsid w:val="00A12CBA"/>
    <w:rsid w:val="00A13146"/>
    <w:rsid w:val="00A20519"/>
    <w:rsid w:val="00A21776"/>
    <w:rsid w:val="00A25A51"/>
    <w:rsid w:val="00A278C6"/>
    <w:rsid w:val="00A31AB2"/>
    <w:rsid w:val="00A54962"/>
    <w:rsid w:val="00A56A52"/>
    <w:rsid w:val="00A66A0E"/>
    <w:rsid w:val="00A70615"/>
    <w:rsid w:val="00A71BA7"/>
    <w:rsid w:val="00A7282C"/>
    <w:rsid w:val="00A7721F"/>
    <w:rsid w:val="00A9258E"/>
    <w:rsid w:val="00A950B0"/>
    <w:rsid w:val="00A96A6A"/>
    <w:rsid w:val="00AA1B32"/>
    <w:rsid w:val="00AA6E23"/>
    <w:rsid w:val="00AB0C29"/>
    <w:rsid w:val="00AB1A6B"/>
    <w:rsid w:val="00AB2669"/>
    <w:rsid w:val="00AB77C4"/>
    <w:rsid w:val="00AD3149"/>
    <w:rsid w:val="00AE03DF"/>
    <w:rsid w:val="00AF2936"/>
    <w:rsid w:val="00B2078B"/>
    <w:rsid w:val="00B226D1"/>
    <w:rsid w:val="00B42AF1"/>
    <w:rsid w:val="00B47FF7"/>
    <w:rsid w:val="00B508C6"/>
    <w:rsid w:val="00B5468A"/>
    <w:rsid w:val="00B6598B"/>
    <w:rsid w:val="00B7596C"/>
    <w:rsid w:val="00B90322"/>
    <w:rsid w:val="00B930C5"/>
    <w:rsid w:val="00B94EC6"/>
    <w:rsid w:val="00BA0E00"/>
    <w:rsid w:val="00BB0D93"/>
    <w:rsid w:val="00BB5C5B"/>
    <w:rsid w:val="00BC0C70"/>
    <w:rsid w:val="00BC3BFA"/>
    <w:rsid w:val="00BC4074"/>
    <w:rsid w:val="00BC52E4"/>
    <w:rsid w:val="00BC5581"/>
    <w:rsid w:val="00BD5AC7"/>
    <w:rsid w:val="00BF61B5"/>
    <w:rsid w:val="00BF78FA"/>
    <w:rsid w:val="00C05749"/>
    <w:rsid w:val="00C153E7"/>
    <w:rsid w:val="00C261E7"/>
    <w:rsid w:val="00C31708"/>
    <w:rsid w:val="00C43088"/>
    <w:rsid w:val="00C46357"/>
    <w:rsid w:val="00C511B3"/>
    <w:rsid w:val="00C52AA8"/>
    <w:rsid w:val="00C52F6E"/>
    <w:rsid w:val="00C611C0"/>
    <w:rsid w:val="00C629AA"/>
    <w:rsid w:val="00C67BAB"/>
    <w:rsid w:val="00C76E69"/>
    <w:rsid w:val="00C827EB"/>
    <w:rsid w:val="00C82E1D"/>
    <w:rsid w:val="00C861C7"/>
    <w:rsid w:val="00C94E90"/>
    <w:rsid w:val="00C95586"/>
    <w:rsid w:val="00CA3046"/>
    <w:rsid w:val="00CA799A"/>
    <w:rsid w:val="00CB59CE"/>
    <w:rsid w:val="00CC0601"/>
    <w:rsid w:val="00CC3579"/>
    <w:rsid w:val="00CC3888"/>
    <w:rsid w:val="00CC7882"/>
    <w:rsid w:val="00CC7A03"/>
    <w:rsid w:val="00CD01D3"/>
    <w:rsid w:val="00CD0591"/>
    <w:rsid w:val="00CD488D"/>
    <w:rsid w:val="00CE4D8C"/>
    <w:rsid w:val="00CE5A4F"/>
    <w:rsid w:val="00D00EBD"/>
    <w:rsid w:val="00D12A5A"/>
    <w:rsid w:val="00D15A34"/>
    <w:rsid w:val="00D1656A"/>
    <w:rsid w:val="00D2028D"/>
    <w:rsid w:val="00D215B2"/>
    <w:rsid w:val="00D32DCF"/>
    <w:rsid w:val="00D419E8"/>
    <w:rsid w:val="00D42395"/>
    <w:rsid w:val="00D45761"/>
    <w:rsid w:val="00D45BF9"/>
    <w:rsid w:val="00D53431"/>
    <w:rsid w:val="00D54FE6"/>
    <w:rsid w:val="00D64BC8"/>
    <w:rsid w:val="00D73B14"/>
    <w:rsid w:val="00D83C50"/>
    <w:rsid w:val="00D8469F"/>
    <w:rsid w:val="00DA15FC"/>
    <w:rsid w:val="00DA7A52"/>
    <w:rsid w:val="00DB13C5"/>
    <w:rsid w:val="00DB141C"/>
    <w:rsid w:val="00DD1A18"/>
    <w:rsid w:val="00DD21ED"/>
    <w:rsid w:val="00DD3998"/>
    <w:rsid w:val="00DE024D"/>
    <w:rsid w:val="00DE6ADA"/>
    <w:rsid w:val="00DF30BF"/>
    <w:rsid w:val="00E020B4"/>
    <w:rsid w:val="00E029A2"/>
    <w:rsid w:val="00E26C9E"/>
    <w:rsid w:val="00E343EC"/>
    <w:rsid w:val="00E35069"/>
    <w:rsid w:val="00E62EA6"/>
    <w:rsid w:val="00E657EF"/>
    <w:rsid w:val="00E72389"/>
    <w:rsid w:val="00E90DE0"/>
    <w:rsid w:val="00E94B44"/>
    <w:rsid w:val="00E958F1"/>
    <w:rsid w:val="00EA07B2"/>
    <w:rsid w:val="00EC3540"/>
    <w:rsid w:val="00ED4DDA"/>
    <w:rsid w:val="00EE0509"/>
    <w:rsid w:val="00EF3A3B"/>
    <w:rsid w:val="00EF5460"/>
    <w:rsid w:val="00F0111C"/>
    <w:rsid w:val="00F12893"/>
    <w:rsid w:val="00F15788"/>
    <w:rsid w:val="00F2294E"/>
    <w:rsid w:val="00F2361A"/>
    <w:rsid w:val="00F27B65"/>
    <w:rsid w:val="00F33E22"/>
    <w:rsid w:val="00F35884"/>
    <w:rsid w:val="00F51292"/>
    <w:rsid w:val="00F6019A"/>
    <w:rsid w:val="00F620BB"/>
    <w:rsid w:val="00F62BBD"/>
    <w:rsid w:val="00F7580D"/>
    <w:rsid w:val="00F80DBE"/>
    <w:rsid w:val="00F85F77"/>
    <w:rsid w:val="00F87481"/>
    <w:rsid w:val="00FA50D1"/>
    <w:rsid w:val="00FA5416"/>
    <w:rsid w:val="00FA7822"/>
    <w:rsid w:val="00FB1403"/>
    <w:rsid w:val="00FB2752"/>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0D0986"/>
    <w:rPr>
      <w:rFonts w:ascii="Tahoma" w:hAnsi="Tahoma" w:cs="Tahoma"/>
      <w:sz w:val="16"/>
      <w:szCs w:val="16"/>
    </w:rPr>
  </w:style>
  <w:style w:type="character" w:customStyle="1" w:styleId="ac">
    <w:name w:val="批注框文本 字符"/>
    <w:link w:val="ab"/>
    <w:uiPriority w:val="99"/>
    <w:semiHidden/>
    <w:rsid w:val="000D0986"/>
    <w:rPr>
      <w:rFonts w:ascii="Tahoma" w:hAnsi="Tahoma" w:cs="Tahoma"/>
      <w:sz w:val="16"/>
      <w:szCs w:val="16"/>
      <w:lang w:val="en-GB"/>
    </w:rPr>
  </w:style>
  <w:style w:type="character" w:styleId="ad">
    <w:name w:val="Hyperlink"/>
    <w:uiPriority w:val="99"/>
    <w:unhideWhenUsed/>
    <w:qFormat/>
    <w:rsid w:val="000D0986"/>
    <w:rPr>
      <w:color w:val="0000FF"/>
      <w:u w:val="single"/>
    </w:rPr>
  </w:style>
  <w:style w:type="paragraph" w:styleId="ae">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af"/>
    <w:uiPriority w:val="34"/>
    <w:qFormat/>
    <w:rsid w:val="009D469F"/>
    <w:pPr>
      <w:ind w:left="720"/>
    </w:pPr>
    <w:rPr>
      <w:rFonts w:ascii="Calibri" w:eastAsia="Calibri" w:hAnsi="Calibri"/>
      <w:sz w:val="22"/>
      <w:szCs w:val="22"/>
      <w:lang w:val="en-US"/>
    </w:rPr>
  </w:style>
  <w:style w:type="paragraph" w:styleId="af0">
    <w:name w:val="annotation subject"/>
    <w:basedOn w:val="a5"/>
    <w:next w:val="a5"/>
    <w:link w:val="af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C3BFA"/>
    <w:rPr>
      <w:rFonts w:ascii="Arial" w:hAnsi="Arial"/>
      <w:lang w:val="en-GB" w:eastAsia="en-US"/>
    </w:rPr>
  </w:style>
  <w:style w:type="character" w:customStyle="1" w:styleId="af1">
    <w:name w:val="批注主题 字符"/>
    <w:link w:val="af0"/>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f2">
    <w:name w:val="FollowedHyperlink"/>
    <w:uiPriority w:val="99"/>
    <w:semiHidden/>
    <w:unhideWhenUsed/>
    <w:rsid w:val="00BC4074"/>
    <w:rPr>
      <w:color w:val="954F72"/>
      <w:u w:val="single"/>
    </w:rPr>
  </w:style>
  <w:style w:type="paragraph" w:customStyle="1" w:styleId="CRCoverPage">
    <w:name w:val="CR Cover Page"/>
    <w:next w:val="a"/>
    <w:link w:val="CRCoverPageZchn"/>
    <w:rsid w:val="004A57A0"/>
    <w:pPr>
      <w:spacing w:after="120"/>
    </w:pPr>
    <w:rPr>
      <w:rFonts w:ascii="Arial" w:eastAsia="宋体" w:hAnsi="Arial"/>
      <w:lang w:val="en-US" w:eastAsia="en-US"/>
    </w:rPr>
  </w:style>
  <w:style w:type="character" w:customStyle="1" w:styleId="CRCoverPageZchn">
    <w:name w:val="CR Cover Page Zchn"/>
    <w:link w:val="CRCoverPage"/>
    <w:rsid w:val="004A57A0"/>
    <w:rPr>
      <w:rFonts w:ascii="Arial" w:eastAsia="宋体" w:hAnsi="Arial"/>
      <w:lang w:val="en-US" w:eastAsia="en-US"/>
    </w:rPr>
  </w:style>
  <w:style w:type="character" w:customStyle="1" w:styleId="3GPPTextChar">
    <w:name w:val="3GPP Text Char"/>
    <w:link w:val="3GPPText"/>
    <w:qFormat/>
    <w:rsid w:val="00162A9F"/>
    <w:rPr>
      <w:rFonts w:eastAsia="宋体"/>
      <w:sz w:val="22"/>
      <w:lang w:eastAsia="en-US"/>
    </w:rPr>
  </w:style>
  <w:style w:type="paragraph" w:customStyle="1" w:styleId="3GPPText">
    <w:name w:val="3GPP Text"/>
    <w:basedOn w:val="a"/>
    <w:link w:val="3GPPTextChar"/>
    <w:qFormat/>
    <w:rsid w:val="00162A9F"/>
    <w:pPr>
      <w:overflowPunct w:val="0"/>
      <w:autoSpaceDE w:val="0"/>
      <w:autoSpaceDN w:val="0"/>
      <w:adjustRightInd w:val="0"/>
      <w:spacing w:before="120" w:after="120" w:line="276" w:lineRule="auto"/>
      <w:jc w:val="both"/>
      <w:textAlignment w:val="baseline"/>
    </w:pPr>
    <w:rPr>
      <w:rFonts w:eastAsia="宋体"/>
      <w:sz w:val="22"/>
    </w:rPr>
  </w:style>
  <w:style w:type="table" w:styleId="af3">
    <w:name w:val="Table Grid"/>
    <w:basedOn w:val="a1"/>
    <w:uiPriority w:val="59"/>
    <w:rsid w:val="00C46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e"/>
    <w:uiPriority w:val="34"/>
    <w:qFormat/>
    <w:rsid w:val="00C46357"/>
    <w:rPr>
      <w:rFonts w:ascii="Calibri" w:eastAsia="Calibri" w:hAnsi="Calibri"/>
      <w:sz w:val="22"/>
      <w:szCs w:val="22"/>
      <w:lang w:val="en-US" w:eastAsia="en-US"/>
    </w:rPr>
  </w:style>
  <w:style w:type="paragraph" w:customStyle="1" w:styleId="Doc-text2">
    <w:name w:val="Doc-text2"/>
    <w:basedOn w:val="a"/>
    <w:link w:val="Doc-text2Char"/>
    <w:qFormat/>
    <w:rsid w:val="00A31AB2"/>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31AB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892FBE9E-B949-4081-8E98-651889807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2021-07-28T03:25:00Z</dcterms:created>
  <dcterms:modified xsi:type="dcterms:W3CDTF">2021-08-05T16:04:00Z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(3)lTzCu2dlX949e/Y5Paoj7iGWemBIZla00nDBoL8Puw9gOe1gS7scYvh2u0bYZHQMVO+hnkb3
vWbNlZ8uo9ZsjkDO/5JuyKKu97jcMnTwSsoXXk2WlYBc7V+Rq0MRJbNpKVCQ3O96HWM0gfRo
b9zBGVsPtpGV0mEMjS/BGTFdnny/PxNKnzQbzDEOxCDU5knrz6YVHPhMbqTtbAUD1QvrVaV/
4Ml2rasd2xh4h7U+TR</vt:lpwstr>
  </property>
  <property fmtid="{D5CDD505-2E9C-101B-9397-08002B2CF9AE}" pid="3" name="_2015_ms_pID_7253431">
    <vt:lpwstr>e45MWD2764KOH1nMwnWy3VBDURGYYSzQoB7EGatibCNLUplTBrtinW
lpM8i7fFJp4K0dJn0ZUAgGit3kX9A+R0SGED2YpjO3D8JQ4gJobRNXv0wE1hA67ZWwWGFMK4
6yGJntnRCE5VveMVdmlIJQ5ed14f8y2piAZHU2Xnx+uUaUkfpBgOSOP+p2E/6db6O5FqyOzg
uXbYgI4aLv6fD6IqaPFmyxU7jm/Ja45+Grgd</vt:lpwstr>
  </property>
  <property fmtid="{D5CDD505-2E9C-101B-9397-08002B2CF9AE}" pid="4" name="_2015_ms_pID_7253432">
    <vt:lpwstr>rQ==</vt:lpwstr>
  </property>
</Properties>
</file>